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85"/>
        <w:gridCol w:w="5166"/>
        <w:gridCol w:w="159"/>
        <w:gridCol w:w="83"/>
        <w:gridCol w:w="406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E722625" w:rsidR="006937DF" w:rsidRPr="00DA2248" w:rsidRDefault="00CC7893" w:rsidP="00093CA9">
            <w:pPr>
              <w:rPr>
                <w:lang w:val="sv-SE"/>
              </w:rPr>
            </w:pPr>
            <w:r>
              <w:rPr>
                <w:lang w:val="sv-SE"/>
              </w:rP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55C75F6" w:rsidR="00093CA9" w:rsidRDefault="002E0AE3" w:rsidP="00093CA9">
            <w:r w:rsidRPr="002E0AE3">
              <w:t>Kenya’s Second Nationally Determined Contribution 2031-2035</w:t>
            </w:r>
            <w:r w:rsidR="00C35127">
              <w:t xml:space="preserve"> (the </w:t>
            </w:r>
            <w:r w:rsidR="00C35127" w:rsidRPr="00C35127">
              <w:rPr>
                <w:b/>
                <w:bCs/>
              </w:rPr>
              <w:t>NDC</w:t>
            </w:r>
            <w:r w:rsidR="00C35127">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FDDBD7D" w:rsidR="00093CA9" w:rsidRDefault="00E60253" w:rsidP="00093CA9">
            <w:hyperlink r:id="rId19" w:history="1">
              <w:r w:rsidRPr="0056587C">
                <w:rPr>
                  <w:rStyle w:val="Hyperlink"/>
                </w:rPr>
                <w:t>https://web.archive.org/web/20250619054812/https://unfccc.int/sites/default/files/2025-05/KENYAS%20SECOND%20NATIONALLY%20DETERMINED%20CONTRIBUTION%202031_2035.pdf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EBD614A" w:rsidR="00093CA9" w:rsidRDefault="005655B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1E4B040" w14:textId="77777777" w:rsidR="00C35127" w:rsidRDefault="00A60816" w:rsidP="00093CA9">
            <w:r>
              <w:t>This policy tool</w:t>
            </w:r>
            <w:r>
              <w:t xml:space="preserve"> is a comprehensive national climate action plan, prepared in accordance with Article 4 of the Paris Agreement. It sets out Kenya’s ambition to reduce greenhouse gas emissions by 35% by 2035 relative to a business-as-usual (BAU) scenario, and to build resilience against climate impacts. </w:t>
            </w:r>
          </w:p>
          <w:p w14:paraId="18257824" w14:textId="1A8315B6" w:rsidR="00093CA9" w:rsidRDefault="00A60816" w:rsidP="00093CA9">
            <w:r>
              <w:t xml:space="preserve">The NDC covers mitigation and adaptation, sectoral reforms (notably in energy, transport, agriculture, and waste), legal and institutional frameworks, and the use of carbon markets. It is designed to be implemented through a whole-of-government and whole-of-society approach, with a strong emphasis on just transition, gender equity, and stakeholder engagement.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1FE8D636" w:rsidR="00093CA9" w:rsidRDefault="00666715" w:rsidP="00093CA9">
            <w: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26C5774" w:rsidR="00093CA9" w:rsidRPr="00173D7C" w:rsidRDefault="00917BA1"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31EA24F" w:rsidR="00093CA9" w:rsidRPr="00173D7C" w:rsidRDefault="00DA1D96" w:rsidP="00093CA9">
            <w:pPr>
              <w:rPr>
                <w:color w:val="000000" w:themeColor="text1"/>
              </w:rPr>
            </w:pPr>
            <w:r>
              <w:t>1 January 2031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B8D9F2C" w:rsidR="00093CA9" w:rsidRPr="007419BF" w:rsidRDefault="007A2214" w:rsidP="00093CA9">
            <w:pPr>
              <w:rPr>
                <w:color w:val="000000" w:themeColor="text1"/>
              </w:rPr>
            </w:pPr>
            <w:r>
              <w:t>31 December 2035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42E6940" w:rsidR="00093CA9" w:rsidRDefault="00722352" w:rsidP="00093CA9">
            <w:r>
              <w:t>Ministry of Environment, Climate Change and Forestry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42BB71C" w:rsidR="00093CA9" w:rsidRPr="006B7B0D" w:rsidRDefault="00BB1F33" w:rsidP="00093CA9">
            <w:r>
              <w:t>The National Climate Change Council</w:t>
            </w:r>
            <w:r w:rsidR="000A5F30">
              <w:t xml:space="preserve"> (NCCC)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A9976B8" w:rsidR="00093CA9" w:rsidRPr="006B7B0D" w:rsidRDefault="00BB1F33"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418C2E4" w:rsidR="00093CA9" w:rsidRPr="006B7B0D" w:rsidRDefault="00DF058F" w:rsidP="00093CA9">
            <w:r>
              <w:t>Climate Change Directorate</w:t>
            </w:r>
            <w:r w:rsidR="000A5F30">
              <w:t xml:space="preserve"> (CCD)</w:t>
            </w:r>
            <w:r>
              <w:t xml:space="preserve"> within the Ministry of Environment, Climate Change and Forestry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98F8670" w:rsidR="00093CA9" w:rsidRPr="006B7B0D" w:rsidRDefault="00DF058F"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C1C8B96" w:rsidR="00093CA9" w:rsidRPr="006B7B0D" w:rsidRDefault="000A5F30" w:rsidP="00093CA9">
            <w:r>
              <w:t>The National Environment Management Authority (NEMA)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847721A" w:rsidR="00093CA9" w:rsidRPr="006B7B0D" w:rsidRDefault="000A5F30"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35C2451" w:rsidR="00093CA9" w:rsidRDefault="0031140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0325AE3" w:rsidR="00093CA9" w:rsidRPr="008017F9" w:rsidRDefault="0031140E" w:rsidP="00093CA9">
            <w:pPr>
              <w:keepNext/>
              <w:rPr>
                <w:color w:val="000000" w:themeColor="text1"/>
              </w:rPr>
            </w:pPr>
            <w:r>
              <w:t>The NDC provides for a robust Monitoring, Reporting, and Verification system, coordinated by the C</w:t>
            </w:r>
            <w:r w:rsidR="00025066">
              <w:t>CD</w:t>
            </w:r>
            <w:r>
              <w:t>. The MRV system is interoperable with the National Integrated Monitoring and Evaluation System and County Integrated Monitoring and Evaluation System. Annual, mid-term, and end-term reports will be generated to track progress</w:t>
            </w:r>
            <w:r w:rsidR="00025066">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6025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60253" w:rsidRDefault="00107CE2" w:rsidP="00DD3144">
            <w:pPr>
              <w:rPr>
                <w:lang w:val="fr-FR"/>
              </w:rPr>
            </w:pPr>
            <w:r w:rsidRPr="00E60253">
              <w:rPr>
                <w:lang w:val="fr-FR"/>
              </w:rPr>
              <w:t>Minimum revenue (Enter minimum revenue)</w:t>
            </w:r>
          </w:p>
        </w:tc>
        <w:tc>
          <w:tcPr>
            <w:tcW w:w="4910" w:type="dxa"/>
            <w:gridSpan w:val="7"/>
            <w:shd w:val="clear" w:color="auto" w:fill="auto"/>
            <w:vAlign w:val="center"/>
          </w:tcPr>
          <w:p w14:paraId="2518BD70" w14:textId="77777777" w:rsidR="00524D54" w:rsidRPr="00E60253" w:rsidRDefault="00524D54" w:rsidP="00DD3144">
            <w:pPr>
              <w:rPr>
                <w:lang w:val="fr-FR"/>
              </w:rPr>
            </w:pPr>
          </w:p>
        </w:tc>
      </w:tr>
      <w:tr w:rsidR="00524D54" w:rsidRPr="005655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6025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60253" w:rsidRDefault="004F276F" w:rsidP="00C37D48">
            <w:pPr>
              <w:rPr>
                <w:rFonts w:ascii="Calibri" w:hAnsi="Calibri" w:cs="Calibri"/>
                <w:lang w:val="fr-FR"/>
              </w:rPr>
            </w:pPr>
            <w:r w:rsidRPr="00E6025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60253" w:rsidRDefault="004F276F" w:rsidP="00C37D48">
            <w:pPr>
              <w:rPr>
                <w:rFonts w:ascii="Calibri" w:hAnsi="Calibri" w:cs="Calibri"/>
                <w:lang w:val="fr-FR"/>
              </w:rPr>
            </w:pPr>
          </w:p>
        </w:tc>
      </w:tr>
      <w:tr w:rsidR="004F276F" w:rsidRPr="00E57C6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6025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60253" w:rsidRDefault="00C66EE0" w:rsidP="00610F28">
            <w:pPr>
              <w:rPr>
                <w:rFonts w:ascii="Calibri" w:hAnsi="Calibri" w:cs="Calibri"/>
                <w:lang w:val="fr-FR"/>
              </w:rPr>
            </w:pPr>
            <w:r w:rsidRPr="00E6025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60253" w:rsidRDefault="00C66EE0" w:rsidP="00610F28">
            <w:pPr>
              <w:rPr>
                <w:rFonts w:ascii="Calibri" w:hAnsi="Calibri" w:cs="Calibri"/>
                <w:lang w:val="fr-FR"/>
              </w:rPr>
            </w:pPr>
          </w:p>
        </w:tc>
      </w:tr>
      <w:tr w:rsidR="00241257" w:rsidRPr="00E57C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A60816"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60816" w:rsidRDefault="00092534" w:rsidP="00CF2E7C">
            <w:pPr>
              <w:rPr>
                <w:rFonts w:ascii="Calibri" w:hAnsi="Calibri" w:cs="Calibri"/>
                <w:lang w:val="fr-FR"/>
              </w:rPr>
            </w:pPr>
            <w:r w:rsidRPr="00A60816">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60816" w:rsidRDefault="00092534" w:rsidP="00CF2E7C">
            <w:pPr>
              <w:rPr>
                <w:rFonts w:ascii="Calibri" w:hAnsi="Calibri" w:cs="Calibri"/>
                <w:lang w:val="fr-FR"/>
              </w:rPr>
            </w:pPr>
          </w:p>
        </w:tc>
      </w:tr>
      <w:tr w:rsidR="00092534" w:rsidRPr="002E0AE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A6081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60816" w:rsidRDefault="00DD292A" w:rsidP="00CF2E7C">
            <w:pPr>
              <w:rPr>
                <w:rFonts w:ascii="Calibri" w:hAnsi="Calibri" w:cs="Calibri"/>
                <w:lang w:val="fr-FR"/>
              </w:rPr>
            </w:pPr>
            <w:r w:rsidRPr="00A60816">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60816" w:rsidRDefault="00DD292A" w:rsidP="00CF2E7C">
            <w:pPr>
              <w:rPr>
                <w:rFonts w:ascii="Calibri" w:hAnsi="Calibri" w:cs="Calibri"/>
                <w:lang w:val="fr-FR"/>
              </w:rPr>
            </w:pPr>
          </w:p>
        </w:tc>
      </w:tr>
      <w:tr w:rsidR="00DD292A" w:rsidRPr="002E0AE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087071A5" w:rsidR="002F0752" w:rsidRPr="00CF2E7C" w:rsidRDefault="00D66C9E"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CC47EE9" w:rsidR="002F0752" w:rsidRPr="00CF2E7C" w:rsidRDefault="00D66C9E"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ECAD6B9" w:rsidR="002F0752" w:rsidRPr="00CF2E7C" w:rsidRDefault="005B382D"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569C46C8" w:rsidR="002F0752" w:rsidRPr="00CF2E7C" w:rsidRDefault="005B382D"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4543CC0" w:rsidR="002F0752" w:rsidRPr="00CF2E7C" w:rsidRDefault="005B382D"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EAB6046" w:rsidR="002F0752" w:rsidRPr="00CF2E7C" w:rsidRDefault="005B382D"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7737DCA" w:rsidR="002F0752" w:rsidRPr="00CF2E7C" w:rsidRDefault="005B382D"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4AD99AF" w:rsidR="002F0752" w:rsidRPr="00CF2E7C" w:rsidRDefault="005B382D"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57FA542A" w:rsidR="002F0752" w:rsidRPr="00CF2E7C" w:rsidRDefault="005B382D"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397BAF2B" w:rsidR="002F0752" w:rsidRPr="00CF2E7C" w:rsidRDefault="005B382D"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F3D562F" w:rsidR="002F0752" w:rsidRPr="00CF2E7C" w:rsidRDefault="0077497B"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F201919" w:rsidR="002F0752" w:rsidRPr="00CF2E7C" w:rsidRDefault="0077497B"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D6FAD9E" w:rsidR="002F0752" w:rsidRPr="00CF2E7C" w:rsidRDefault="0077497B"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0C698D9C"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486A546A"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32354FEF"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42484D1B"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6AC2D102"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3918FF7" w:rsidR="002F0752" w:rsidRPr="00CF2E7C" w:rsidRDefault="00376594" w:rsidP="00CF2E7C">
            <w:pPr>
              <w:rPr>
                <w:rFonts w:ascii="Calibri" w:hAnsi="Calibri" w:cs="Calibri"/>
              </w:rPr>
            </w:pPr>
            <w:r>
              <w:rPr>
                <w:rFonts w:ascii="Calibri" w:hAnsi="Calibri" w:cs="Calibri"/>
              </w:rPr>
              <w:t>X</w:t>
            </w:r>
          </w:p>
        </w:tc>
        <w:tc>
          <w:tcPr>
            <w:tcW w:w="1483" w:type="dxa"/>
            <w:vAlign w:val="center"/>
          </w:tcPr>
          <w:p w14:paraId="115017E4" w14:textId="2FF560DB"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D00A31B"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1C7E3FF1" w:rsidR="002F0752" w:rsidRPr="00CF2E7C" w:rsidRDefault="00EC5BEB"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267C137" w:rsidR="002F0752" w:rsidRPr="00CF2E7C" w:rsidRDefault="00EC5BEB"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16C2B74" w:rsidR="002F0752" w:rsidRPr="00CF2E7C" w:rsidRDefault="00EC5BEB"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DCBDE21" w:rsidR="002F0752" w:rsidRPr="00CF2E7C" w:rsidRDefault="00EC5BEB"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51155B6C" w:rsidR="002F0752" w:rsidRPr="00CF2E7C" w:rsidRDefault="00EC5BEB"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B612A5B" w:rsidR="002F0752" w:rsidRPr="00CF2E7C" w:rsidRDefault="00EC5BEB"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19A2C305"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1420681E"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3A46FD72" w:rsidR="002F0752" w:rsidRPr="00CF2E7C" w:rsidRDefault="00EC5BEB" w:rsidP="00CF2E7C">
            <w:pPr>
              <w:rPr>
                <w:rFonts w:ascii="Calibri" w:hAnsi="Calibri" w:cs="Calibri"/>
              </w:rPr>
            </w:pPr>
            <w:r>
              <w:rPr>
                <w:rFonts w:ascii="Calibri" w:hAnsi="Calibri" w:cs="Calibri"/>
              </w:rPr>
              <w:t>X</w:t>
            </w: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075E13E" w:rsidR="002F0752" w:rsidRPr="00CF2E7C" w:rsidRDefault="00EC5BEB"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54EF7C4" w:rsidR="002F0752" w:rsidRPr="00CF2E7C" w:rsidRDefault="00EC5BEB"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183F7CA" w:rsidR="002F0752" w:rsidRPr="00CF2E7C" w:rsidRDefault="00EC5BEB"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EC5D533" w:rsidR="002F0752" w:rsidRPr="00CF2E7C" w:rsidRDefault="00EC5BEB"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A6081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60816" w:rsidRDefault="002F0752" w:rsidP="00CF2E7C">
            <w:pPr>
              <w:rPr>
                <w:rFonts w:ascii="Calibri" w:hAnsi="Calibri" w:cs="Calibri"/>
                <w:lang w:val="fr-FR"/>
              </w:rPr>
            </w:pPr>
            <w:r w:rsidRPr="00A60816">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60816" w:rsidRDefault="002F0752" w:rsidP="00CF2E7C">
            <w:pPr>
              <w:rPr>
                <w:rFonts w:ascii="Calibri" w:hAnsi="Calibri" w:cs="Calibri"/>
                <w:lang w:val="fr-FR"/>
              </w:rPr>
            </w:pPr>
          </w:p>
        </w:tc>
      </w:tr>
      <w:tr w:rsidR="002F0752" w:rsidRPr="002E0A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314537" w:rsidRPr="00CF2E7C" w14:paraId="42D718AF" w14:textId="77777777" w:rsidTr="00161303">
        <w:trPr>
          <w:trHeight w:val="440"/>
        </w:trPr>
        <w:tc>
          <w:tcPr>
            <w:tcW w:w="1066" w:type="dxa"/>
            <w:vAlign w:val="center"/>
          </w:tcPr>
          <w:p w14:paraId="7897698B" w14:textId="77777777" w:rsidR="00314537" w:rsidRPr="00CF2E7C" w:rsidRDefault="00314537" w:rsidP="0031453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314537" w:rsidRPr="00CF2E7C" w:rsidRDefault="00314537" w:rsidP="0031453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14:paraId="4A97F677" w14:textId="7FD244BB" w:rsidR="00314537" w:rsidRPr="00CF2E7C" w:rsidRDefault="00314537" w:rsidP="00314537">
            <w:pPr>
              <w:rPr>
                <w:rFonts w:ascii="Calibri" w:hAnsi="Calibri" w:cs="Calibri"/>
              </w:rPr>
            </w:pPr>
            <w:r w:rsidRPr="00AC0F20">
              <w:t xml:space="preserve">Entities operating in Kenya are covered; the NDC applies nationally but does not restrict </w:t>
            </w:r>
            <w:r w:rsidRPr="00AC0F20">
              <w:lastRenderedPageBreak/>
              <w:t>obligations to entities headquartered locally.</w:t>
            </w:r>
          </w:p>
        </w:tc>
      </w:tr>
      <w:tr w:rsidR="00314537" w:rsidRPr="00CF2E7C" w14:paraId="16CA9EAA" w14:textId="77777777" w:rsidTr="00161303">
        <w:trPr>
          <w:trHeight w:val="350"/>
        </w:trPr>
        <w:tc>
          <w:tcPr>
            <w:tcW w:w="1066" w:type="dxa"/>
            <w:vAlign w:val="center"/>
          </w:tcPr>
          <w:p w14:paraId="50DAC92A" w14:textId="77777777" w:rsidR="00314537" w:rsidRPr="00CF2E7C" w:rsidRDefault="00314537" w:rsidP="00314537">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314537" w:rsidRPr="00CF2E7C" w:rsidRDefault="00314537" w:rsidP="00314537">
            <w:pPr>
              <w:rPr>
                <w:rFonts w:ascii="Calibri" w:hAnsi="Calibri" w:cs="Calibri"/>
              </w:rPr>
            </w:pPr>
            <w:r w:rsidRPr="00CF2E7C">
              <w:rPr>
                <w:rFonts w:ascii="Calibri" w:hAnsi="Calibri" w:cs="Calibri"/>
              </w:rPr>
              <w:t>Other</w:t>
            </w:r>
          </w:p>
        </w:tc>
        <w:tc>
          <w:tcPr>
            <w:tcW w:w="4447" w:type="dxa"/>
            <w:gridSpan w:val="3"/>
            <w:shd w:val="clear" w:color="auto" w:fill="auto"/>
          </w:tcPr>
          <w:p w14:paraId="43A11C61" w14:textId="69516D1C" w:rsidR="00314537" w:rsidRPr="00CF2E7C" w:rsidRDefault="00B316CE" w:rsidP="00314537">
            <w:pPr>
              <w:rPr>
                <w:rFonts w:ascii="Calibri" w:hAnsi="Calibri" w:cs="Calibri"/>
              </w:rPr>
            </w:pPr>
            <w:r w:rsidRPr="00B316CE">
              <w:rPr>
                <w:rFonts w:ascii="Calibri" w:hAnsi="Calibri" w:cs="Calibri"/>
              </w:rPr>
              <w:t>Mandatory compliance is primarily determined by sectoral inclusion (e.g., agriculture, energy, waste), type of activity (e.g., livestock methane, landfill management), and alignment with national implementation mechanisms and sector-specific policies (e.g., climate-smart agriculture, energy transition, circular economy strategies).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E1B3B6B" w:rsidR="002F0752" w:rsidRPr="00CF2E7C" w:rsidRDefault="005E322F"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B099FA2" w:rsidR="002F0752" w:rsidRPr="00CF2E7C" w:rsidRDefault="00652D0B"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2B3DE078" w:rsidR="002F0752" w:rsidRPr="00CF2E7C" w:rsidRDefault="00652D0B"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08E8064F" w:rsidR="002F0752" w:rsidRPr="00CF2E7C" w:rsidRDefault="00651183" w:rsidP="00CF2E7C">
            <w:pPr>
              <w:rPr>
                <w:rFonts w:ascii="Calibri" w:hAnsi="Calibri" w:cs="Calibri"/>
              </w:rPr>
            </w:pPr>
            <w:r>
              <w:rPr>
                <w:rFonts w:ascii="Calibri" w:hAnsi="Calibri" w:cs="Calibri"/>
              </w:rPr>
              <w:t>This policy tool is</w:t>
            </w:r>
            <w:r w:rsidRPr="00651183">
              <w:rPr>
                <w:rFonts w:ascii="Calibri" w:hAnsi="Calibri" w:cs="Calibri"/>
              </w:rPr>
              <w:t xml:space="preserve"> a forward-looking policy framework and has not yet come into force. As of now, there is no clear evidence that follow-up regulations, sectoral implementation guidelines, or dedicated funding mechanisms specific to this NDC cycle are already in effect. Most implementation efforts currently align with the existing (2020–2030) NDC commitments, and the newer 2031–2035 targets remain in the planning and policy design phase.</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F3F42FB" w:rsidR="002F0752" w:rsidRPr="00CF2E7C" w:rsidRDefault="00651183"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lastRenderedPageBreak/>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D122577" w:rsidR="002F0752" w:rsidRPr="00CF2E7C" w:rsidRDefault="00651183" w:rsidP="00CF2E7C">
            <w:pPr>
              <w:rPr>
                <w:rFonts w:ascii="Calibri" w:hAnsi="Calibri" w:cs="Calibri"/>
              </w:rPr>
            </w:pPr>
            <w:r>
              <w:rPr>
                <w:rFonts w:ascii="Calibri" w:hAnsi="Calibri" w:cs="Calibri"/>
              </w:rPr>
              <w:t xml:space="preserve">See response in 6.10 above. </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57FA25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2F878DE0"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54B6806A" w:rsidR="002F0752" w:rsidRPr="00CF2E7C" w:rsidRDefault="0008179E"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25AC13C8" w:rsidR="002F0752" w:rsidRPr="00CF2E7C" w:rsidRDefault="00E83673"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lastRenderedPageBreak/>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8694FC0" w:rsidR="002F0752" w:rsidRPr="00CF2E7C" w:rsidRDefault="0008179E"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82990B0" w:rsidR="002F0752" w:rsidRPr="00CF2E7C" w:rsidRDefault="0008179E" w:rsidP="00CF2E7C">
            <w:pPr>
              <w:rPr>
                <w:rFonts w:ascii="Calibri" w:hAnsi="Calibri" w:cs="Calibri"/>
              </w:rPr>
            </w:pPr>
            <w:r>
              <w:rPr>
                <w:rFonts w:ascii="Calibri" w:hAnsi="Calibri" w:cs="Calibri"/>
              </w:rPr>
              <w:t>2022</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6DA09A42" w:rsidR="002F0752" w:rsidRPr="00CF2E7C" w:rsidRDefault="0008179E" w:rsidP="00CF2E7C">
            <w:pPr>
              <w:rPr>
                <w:rFonts w:ascii="Calibri" w:hAnsi="Calibri" w:cs="Calibri"/>
              </w:rPr>
            </w:pPr>
            <w:r>
              <w:rPr>
                <w:rFonts w:ascii="Calibri" w:hAnsi="Calibri" w:cs="Calibri"/>
              </w:rPr>
              <w:t>X</w:t>
            </w: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lastRenderedPageBreak/>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2478332" w:rsidR="002F0752" w:rsidRPr="00CF2E7C" w:rsidRDefault="00082E6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lastRenderedPageBreak/>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6B35AAC0" w:rsidR="002F0752" w:rsidRPr="00CF2E7C" w:rsidRDefault="00BD2C24" w:rsidP="00CF2E7C">
            <w:pPr>
              <w:rPr>
                <w:rFonts w:ascii="Calibri" w:hAnsi="Calibri" w:cs="Calibri"/>
              </w:rPr>
            </w:pPr>
            <w:r>
              <w:rPr>
                <w:rFonts w:ascii="Calibri" w:hAnsi="Calibri" w:cs="Calibri"/>
              </w:rPr>
              <w:t>X</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F2729B3" w:rsidR="002F0752" w:rsidRPr="33822AF7" w:rsidRDefault="00430B3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9E3A388" w:rsidR="002F0752" w:rsidRPr="00CF2E7C" w:rsidRDefault="00287902"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17B47AF0" w:rsidR="002F0752" w:rsidRPr="00CF2E7C" w:rsidRDefault="00255EF9" w:rsidP="00CF2E7C">
            <w:pPr>
              <w:rPr>
                <w:rFonts w:ascii="Calibri" w:hAnsi="Calibri" w:cs="Calibri"/>
              </w:rPr>
            </w:pPr>
            <w:r>
              <w:rPr>
                <w:rFonts w:ascii="Calibri" w:hAnsi="Calibri" w:cs="Calibri"/>
              </w:rPr>
              <w:t>X</w:t>
            </w: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D267A56"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8303A64"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D3CDF9F"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235BDA0A"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15C86E1A"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4534A553"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0FB73EBE"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3EEAD7C"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68212D5"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197CB2" w:rsidR="002F0752" w:rsidRPr="00CF2E7C" w:rsidRDefault="007963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F299E6" w:rsidR="002F0752" w:rsidRPr="00CF2E7C" w:rsidRDefault="0091597E"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F2882AC"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029DCA6"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1028FD1" w:rsidR="002F0752" w:rsidRPr="00CF2E7C" w:rsidRDefault="00534C5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A5411A6"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6360D83"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2B105F9"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C3F01D1"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8357907"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670F409"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64EC5BB" w:rsidR="002F0752" w:rsidRPr="00CF2E7C" w:rsidRDefault="00534C5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2842526"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2921466" w:rsidR="002F0752" w:rsidRPr="00CF2E7C" w:rsidRDefault="00070268"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92565B2"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ABB32EF"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3A9DC96D"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24522D4"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155FCC0"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ACE3482"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3C12222" w:rsidR="002F0752" w:rsidRPr="00CF2E7C" w:rsidRDefault="0007026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6DFAD4" w14:textId="3111C964" w:rsidR="00FC4105" w:rsidRDefault="00FC4105" w:rsidP="007868B4">
            <w:pPr>
              <w:rPr>
                <w:rFonts w:ascii="Calibri" w:hAnsi="Calibri" w:cs="Calibri"/>
              </w:rPr>
            </w:pPr>
            <w:r>
              <w:rPr>
                <w:rFonts w:ascii="Calibri" w:hAnsi="Calibri" w:cs="Calibri"/>
              </w:rPr>
              <w:t>This policy tool</w:t>
            </w:r>
            <w:r w:rsidR="007868B4" w:rsidRPr="007868B4">
              <w:rPr>
                <w:rFonts w:ascii="Calibri" w:hAnsi="Calibri" w:cs="Calibri"/>
              </w:rPr>
              <w:t xml:space="preserve"> references several key standards and frameworks that underpin its approach to methane abatement and broader </w:t>
            </w:r>
            <w:r w:rsidR="00514640">
              <w:rPr>
                <w:rFonts w:ascii="Calibri" w:hAnsi="Calibri" w:cs="Calibri"/>
              </w:rPr>
              <w:t>GHGs</w:t>
            </w:r>
            <w:r w:rsidR="007868B4" w:rsidRPr="007868B4">
              <w:rPr>
                <w:rFonts w:ascii="Calibri" w:hAnsi="Calibri" w:cs="Calibri"/>
              </w:rPr>
              <w:t xml:space="preserve"> mitigation.</w:t>
            </w:r>
          </w:p>
          <w:p w14:paraId="3D1A6E75" w14:textId="77777777" w:rsidR="00514640" w:rsidRDefault="007868B4" w:rsidP="007868B4">
            <w:pPr>
              <w:rPr>
                <w:rFonts w:ascii="Calibri" w:hAnsi="Calibri" w:cs="Calibri"/>
              </w:rPr>
            </w:pPr>
            <w:r w:rsidRPr="007868B4">
              <w:rPr>
                <w:rFonts w:ascii="Calibri" w:hAnsi="Calibri" w:cs="Calibri"/>
              </w:rPr>
              <w:t xml:space="preserve"> It specifies the use of the </w:t>
            </w:r>
            <w:r w:rsidRPr="007868B4">
              <w:rPr>
                <w:rFonts w:ascii="Calibri" w:hAnsi="Calibri" w:cs="Calibri"/>
                <w:b/>
                <w:bCs/>
              </w:rPr>
              <w:t>2006 IPCC Guidelines for National Greenhouse Gas Inventories</w:t>
            </w:r>
            <w:r w:rsidRPr="007868B4">
              <w:rPr>
                <w:rFonts w:ascii="Calibri" w:hAnsi="Calibri" w:cs="Calibri"/>
              </w:rPr>
              <w:t xml:space="preserve"> (</w:t>
            </w:r>
            <w:hyperlink r:id="rId22" w:history="1">
              <w:r w:rsidRPr="00293D36">
                <w:rPr>
                  <w:rStyle w:val="Hyperlink"/>
                  <w:rFonts w:ascii="Calibri" w:hAnsi="Calibri" w:cs="Calibri"/>
                </w:rPr>
                <w:t>archived link</w:t>
              </w:r>
            </w:hyperlink>
            <w:r w:rsidRPr="007868B4">
              <w:rPr>
                <w:rFonts w:ascii="Calibri" w:hAnsi="Calibri" w:cs="Calibri"/>
              </w:rPr>
              <w:t xml:space="preserve">), along with the </w:t>
            </w:r>
            <w:r w:rsidRPr="007868B4">
              <w:rPr>
                <w:rFonts w:ascii="Calibri" w:hAnsi="Calibri" w:cs="Calibri"/>
                <w:b/>
                <w:bCs/>
              </w:rPr>
              <w:t>Good Practice Guidance for Land Use, Land-Use Change and Forestry (2003)</w:t>
            </w:r>
            <w:r w:rsidRPr="007868B4">
              <w:rPr>
                <w:rFonts w:ascii="Calibri" w:hAnsi="Calibri" w:cs="Calibri"/>
              </w:rPr>
              <w:t xml:space="preserve"> (</w:t>
            </w:r>
            <w:hyperlink r:id="rId23" w:history="1">
              <w:r w:rsidRPr="00514640">
                <w:rPr>
                  <w:rStyle w:val="Hyperlink"/>
                  <w:rFonts w:ascii="Calibri" w:hAnsi="Calibri" w:cs="Calibri"/>
                </w:rPr>
                <w:t>archived link</w:t>
              </w:r>
            </w:hyperlink>
            <w:r w:rsidRPr="007868B4">
              <w:rPr>
                <w:rFonts w:ascii="Calibri" w:hAnsi="Calibri" w:cs="Calibri"/>
              </w:rPr>
              <w:t xml:space="preserve">) for compiling national emissions inventories. </w:t>
            </w:r>
          </w:p>
          <w:p w14:paraId="216F1CD0" w14:textId="6ACCB4DB" w:rsidR="002F0752" w:rsidRPr="00FC4105" w:rsidRDefault="007868B4" w:rsidP="007868B4">
            <w:pPr>
              <w:rPr>
                <w:rFonts w:ascii="Calibri" w:hAnsi="Calibri" w:cs="Calibri"/>
              </w:rPr>
            </w:pPr>
            <w:r w:rsidRPr="007868B4">
              <w:rPr>
                <w:rFonts w:ascii="Calibri" w:hAnsi="Calibri" w:cs="Calibri"/>
              </w:rPr>
              <w:t xml:space="preserve">Additionally, the NDC adopts the </w:t>
            </w:r>
            <w:r w:rsidRPr="007868B4">
              <w:rPr>
                <w:rFonts w:ascii="Calibri" w:hAnsi="Calibri" w:cs="Calibri"/>
                <w:b/>
                <w:bCs/>
              </w:rPr>
              <w:t>Global Warming Potentials (100-year time horizon)</w:t>
            </w:r>
            <w:r w:rsidRPr="007868B4">
              <w:rPr>
                <w:rFonts w:ascii="Calibri" w:hAnsi="Calibri" w:cs="Calibri"/>
              </w:rPr>
              <w:t xml:space="preserve"> from the </w:t>
            </w:r>
            <w:r w:rsidRPr="007868B4">
              <w:rPr>
                <w:rFonts w:ascii="Calibri" w:hAnsi="Calibri" w:cs="Calibri"/>
                <w:b/>
                <w:bCs/>
              </w:rPr>
              <w:t>IPCC Fifth Assessment Report (AR5)</w:t>
            </w:r>
            <w:r w:rsidRPr="007868B4">
              <w:rPr>
                <w:rFonts w:ascii="Calibri" w:hAnsi="Calibri" w:cs="Calibri"/>
              </w:rPr>
              <w:t xml:space="preserve"> (</w:t>
            </w:r>
            <w:hyperlink r:id="rId24" w:history="1">
              <w:r w:rsidRPr="001C5257">
                <w:rPr>
                  <w:rStyle w:val="Hyperlink"/>
                  <w:rFonts w:ascii="Calibri" w:hAnsi="Calibri" w:cs="Calibri"/>
                </w:rPr>
                <w:t>archived link</w:t>
              </w:r>
            </w:hyperlink>
            <w:r w:rsidRPr="007868B4">
              <w:rPr>
                <w:rFonts w:ascii="Calibri" w:hAnsi="Calibri" w:cs="Calibri"/>
              </w:rPr>
              <w:t>) to convert methane and other GHGs to carbon dioxide equivalents (CO₂e). These methodologies form the technical basis for Kenya’s GHG accounting and emissions reduction commitments.</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5"/>
      <w:headerReference w:type="default" r:id="rId26"/>
      <w:headerReference w:type="firs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9597B4" w14:textId="77777777" w:rsidR="00782136" w:rsidRDefault="00782136" w:rsidP="00874E39">
      <w:r>
        <w:separator/>
      </w:r>
    </w:p>
  </w:endnote>
  <w:endnote w:type="continuationSeparator" w:id="0">
    <w:p w14:paraId="7BADBDFF" w14:textId="77777777" w:rsidR="00782136" w:rsidRDefault="00782136" w:rsidP="00874E39">
      <w:r>
        <w:continuationSeparator/>
      </w:r>
    </w:p>
  </w:endnote>
  <w:endnote w:type="continuationNotice" w:id="1">
    <w:p w14:paraId="76CCEEBC" w14:textId="77777777" w:rsidR="00782136" w:rsidRDefault="007821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7DAD41" w14:textId="77777777" w:rsidR="00782136" w:rsidRDefault="00782136" w:rsidP="00874E39">
      <w:r>
        <w:separator/>
      </w:r>
    </w:p>
  </w:footnote>
  <w:footnote w:type="continuationSeparator" w:id="0">
    <w:p w14:paraId="21FAA5A0" w14:textId="77777777" w:rsidR="00782136" w:rsidRDefault="00782136" w:rsidP="00874E39">
      <w:r>
        <w:continuationSeparator/>
      </w:r>
    </w:p>
  </w:footnote>
  <w:footnote w:type="continuationNotice" w:id="1">
    <w:p w14:paraId="4095AB07" w14:textId="77777777" w:rsidR="00782136" w:rsidRDefault="007821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86206C" w14:textId="77777777" w:rsidR="002C7471" w:rsidRDefault="002C747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56BEC4" w14:textId="77777777" w:rsidR="002C7471" w:rsidRDefault="002C747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87234C" w14:textId="77777777" w:rsidR="002C7471" w:rsidRDefault="002C747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546F0D" w14:textId="77777777" w:rsidR="002C7471" w:rsidRDefault="002C74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0047A"/>
    <w:multiLevelType w:val="multilevel"/>
    <w:tmpl w:val="E8D25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3F310B6D"/>
    <w:multiLevelType w:val="multilevel"/>
    <w:tmpl w:val="02F4A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6C21C3B"/>
    <w:multiLevelType w:val="hybridMultilevel"/>
    <w:tmpl w:val="1B201A9C"/>
    <w:lvl w:ilvl="0" w:tplc="F5648A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2534A9C"/>
    <w:multiLevelType w:val="hybridMultilevel"/>
    <w:tmpl w:val="424CAE00"/>
    <w:lvl w:ilvl="0" w:tplc="FD2AEC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EE10027"/>
    <w:multiLevelType w:val="multilevel"/>
    <w:tmpl w:val="2EC47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5"/>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2"/>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6"/>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8"/>
  </w:num>
  <w:num w:numId="25" w16cid:durableId="1659531047">
    <w:abstractNumId w:val="47"/>
  </w:num>
  <w:num w:numId="26" w16cid:durableId="752774403">
    <w:abstractNumId w:val="24"/>
  </w:num>
  <w:num w:numId="27" w16cid:durableId="347872198">
    <w:abstractNumId w:val="6"/>
  </w:num>
  <w:num w:numId="28" w16cid:durableId="537133110">
    <w:abstractNumId w:val="13"/>
  </w:num>
  <w:num w:numId="29" w16cid:durableId="1632318729">
    <w:abstractNumId w:val="50"/>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1"/>
  </w:num>
  <w:num w:numId="47" w16cid:durableId="342588554">
    <w:abstractNumId w:val="27"/>
  </w:num>
  <w:num w:numId="48" w16cid:durableId="318391343">
    <w:abstractNumId w:val="38"/>
  </w:num>
  <w:num w:numId="49" w16cid:durableId="1917401402">
    <w:abstractNumId w:val="23"/>
  </w:num>
  <w:num w:numId="50" w16cid:durableId="2031183174">
    <w:abstractNumId w:val="12"/>
  </w:num>
  <w:num w:numId="51" w16cid:durableId="1110927909">
    <w:abstractNumId w:val="49"/>
  </w:num>
  <w:num w:numId="52" w16cid:durableId="291785832">
    <w:abstractNumId w:val="42"/>
  </w:num>
  <w:num w:numId="53" w16cid:durableId="1477449745">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06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68"/>
    <w:rsid w:val="000702AA"/>
    <w:rsid w:val="0007034C"/>
    <w:rsid w:val="000704DB"/>
    <w:rsid w:val="00071C1F"/>
    <w:rsid w:val="0007502A"/>
    <w:rsid w:val="00075B10"/>
    <w:rsid w:val="000779A3"/>
    <w:rsid w:val="0008098E"/>
    <w:rsid w:val="00080D39"/>
    <w:rsid w:val="0008179E"/>
    <w:rsid w:val="00082E61"/>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5F30"/>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1EBF"/>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257"/>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1F"/>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5EF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902"/>
    <w:rsid w:val="002903C6"/>
    <w:rsid w:val="002912CD"/>
    <w:rsid w:val="00293D3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471"/>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0E"/>
    <w:rsid w:val="0031143A"/>
    <w:rsid w:val="00311F1B"/>
    <w:rsid w:val="00313275"/>
    <w:rsid w:val="00313E83"/>
    <w:rsid w:val="00314537"/>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59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B30"/>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640"/>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C5C"/>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200"/>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82D"/>
    <w:rsid w:val="005B4539"/>
    <w:rsid w:val="005C327C"/>
    <w:rsid w:val="005C4420"/>
    <w:rsid w:val="005C5681"/>
    <w:rsid w:val="005C6A1D"/>
    <w:rsid w:val="005C765C"/>
    <w:rsid w:val="005C7DF6"/>
    <w:rsid w:val="005D02C9"/>
    <w:rsid w:val="005D55BE"/>
    <w:rsid w:val="005D7CD4"/>
    <w:rsid w:val="005E0296"/>
    <w:rsid w:val="005E264E"/>
    <w:rsid w:val="005E2F27"/>
    <w:rsid w:val="005E322F"/>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183"/>
    <w:rsid w:val="00651DBE"/>
    <w:rsid w:val="006529EC"/>
    <w:rsid w:val="00652C0B"/>
    <w:rsid w:val="00652D0B"/>
    <w:rsid w:val="00653F30"/>
    <w:rsid w:val="00654950"/>
    <w:rsid w:val="00655BD9"/>
    <w:rsid w:val="00655FF7"/>
    <w:rsid w:val="006561EB"/>
    <w:rsid w:val="006562BF"/>
    <w:rsid w:val="00656A7C"/>
    <w:rsid w:val="0066041A"/>
    <w:rsid w:val="006621B6"/>
    <w:rsid w:val="00662657"/>
    <w:rsid w:val="006636CE"/>
    <w:rsid w:val="00663D94"/>
    <w:rsid w:val="00664677"/>
    <w:rsid w:val="00666715"/>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352"/>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97B"/>
    <w:rsid w:val="00775056"/>
    <w:rsid w:val="007759A9"/>
    <w:rsid w:val="007759EF"/>
    <w:rsid w:val="00775C7B"/>
    <w:rsid w:val="00777550"/>
    <w:rsid w:val="00777BF4"/>
    <w:rsid w:val="00777E1D"/>
    <w:rsid w:val="007802C6"/>
    <w:rsid w:val="007807DE"/>
    <w:rsid w:val="0078097A"/>
    <w:rsid w:val="00782136"/>
    <w:rsid w:val="00782ABB"/>
    <w:rsid w:val="00782B03"/>
    <w:rsid w:val="00783F69"/>
    <w:rsid w:val="0078610D"/>
    <w:rsid w:val="007866CF"/>
    <w:rsid w:val="007868B4"/>
    <w:rsid w:val="00786AC9"/>
    <w:rsid w:val="00786EC4"/>
    <w:rsid w:val="00791ED5"/>
    <w:rsid w:val="00792AC3"/>
    <w:rsid w:val="007936B2"/>
    <w:rsid w:val="007936C6"/>
    <w:rsid w:val="007939C4"/>
    <w:rsid w:val="00794D7C"/>
    <w:rsid w:val="00795F60"/>
    <w:rsid w:val="00796397"/>
    <w:rsid w:val="007963A0"/>
    <w:rsid w:val="00796DBC"/>
    <w:rsid w:val="007976D7"/>
    <w:rsid w:val="007A2214"/>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97E"/>
    <w:rsid w:val="00916A78"/>
    <w:rsid w:val="009177A2"/>
    <w:rsid w:val="00917876"/>
    <w:rsid w:val="00917BA1"/>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003"/>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8D"/>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35B"/>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816"/>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8FB"/>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6CE"/>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48F9"/>
    <w:rsid w:val="00B56945"/>
    <w:rsid w:val="00B56D1A"/>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F33"/>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C24"/>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127"/>
    <w:rsid w:val="00C352FA"/>
    <w:rsid w:val="00C35794"/>
    <w:rsid w:val="00C36019"/>
    <w:rsid w:val="00C36D4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893"/>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C9E"/>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D96"/>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58F"/>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F50"/>
    <w:rsid w:val="00E224C8"/>
    <w:rsid w:val="00E244AA"/>
    <w:rsid w:val="00E24527"/>
    <w:rsid w:val="00E24D9B"/>
    <w:rsid w:val="00E25259"/>
    <w:rsid w:val="00E25EAF"/>
    <w:rsid w:val="00E26760"/>
    <w:rsid w:val="00E321EB"/>
    <w:rsid w:val="00E32892"/>
    <w:rsid w:val="00E330BA"/>
    <w:rsid w:val="00E33FE0"/>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C68"/>
    <w:rsid w:val="00E60253"/>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673"/>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BEB"/>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105"/>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66025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04493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5212719/https:/www.ipcc.ch/assessment-report/ar5/"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8033757/https:/www.ipcc.ch/site/assets/uploads/2018/03/GPG_LULUCF_FULLEN.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19054812/https://unfccc.int/sites/default/files/2025-05/KENYAS%20SECOND%20NATIONALLY%20DETERMINED%20CONTRIBUTION%202031_2035.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30101207/https:/www.ipcc-nggip.iges.or.jp/public/2006gl/" TargetMode="External"/><Relationship Id="rId27" Type="http://schemas.openxmlformats.org/officeDocument/2006/relationships/header" Target="header6.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278</TotalTime>
  <Pages>112</Pages>
  <Words>23046</Words>
  <Characters>126296</Characters>
  <Application>Microsoft Office Word</Application>
  <DocSecurity>0</DocSecurity>
  <Lines>2382</Lines>
  <Paragraphs>1756</Paragraphs>
  <ScaleCrop>false</ScaleCrop>
  <Company/>
  <LinksUpToDate>false</LinksUpToDate>
  <CharactersWithSpaces>147586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52</cp:revision>
  <cp:lastPrinted>2025-03-21T00:14:00Z</cp:lastPrinted>
  <dcterms:created xsi:type="dcterms:W3CDTF">2025-07-13T09:45:00Z</dcterms:created>
  <dcterms:modified xsi:type="dcterms:W3CDTF">2025-07-13T14:29:00Z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2025-07-13T09:45:46Z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65b5a85c-265c-4d83-b1b6-bb4cce0d64f2</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